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Публичная оферта и общие условия предоставления микрозайма ООО МКК «Русинтерфинанс»</w:t>
      </w:r>
    </w:p>
    <w:p w:rsidR="00914042" w:rsidRPr="00914042" w:rsidRDefault="00914042" w:rsidP="00914042">
      <w:pPr>
        <w:spacing w:after="150"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Актуализация от 1 апреля 2020 года.</w:t>
      </w:r>
    </w:p>
    <w:p w:rsidR="00914042" w:rsidRPr="00914042" w:rsidRDefault="00914042" w:rsidP="00914042">
      <w:pPr>
        <w:spacing w:after="150"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Настоящий документ (далее — «Оферта») в соответствии со статьей ст. 435 Гражданского кодекса РФ является предложением Общества с ограниченной ответственностью микрокредитная компания «Русинтерфинанс» (далее — «Займодавец») любому физическому лицу, зарегистрированному в установленном порядке на территории Российской Федерации (далее - «Заемщик»), заключить Договор (далее — «Договор») о предоставлении микрозайма.</w:t>
      </w:r>
    </w:p>
    <w:p w:rsidR="00914042" w:rsidRPr="00914042" w:rsidRDefault="00914042" w:rsidP="00914042">
      <w:pPr>
        <w:spacing w:after="150"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Настоящий документ включает общие условия договора потребительского микрозайма в соответствии с требованиями Федерального закона Российской Федерации от 21 декабря 2013 г. N 353-ФЗ "О потребительском кредите (займе)".</w:t>
      </w:r>
    </w:p>
    <w:p w:rsidR="00914042" w:rsidRPr="00914042" w:rsidRDefault="00914042" w:rsidP="00914042">
      <w:pPr>
        <w:spacing w:after="150"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Индивидуальные условия конкретизируются перед получением Заемщиком каждого микрозайма. Заемщик принимает и соглашается с </w:t>
      </w:r>
      <w:hyperlink r:id="rId5" w:history="1">
        <w:r w:rsidRPr="00914042">
          <w:rPr>
            <w:rFonts w:ascii="Arial" w:eastAsia="Times New Roman" w:hAnsi="Arial" w:cs="Arial"/>
            <w:color w:val="337AB7"/>
            <w:sz w:val="23"/>
            <w:szCs w:val="23"/>
            <w:lang w:eastAsia="ru-RU"/>
          </w:rPr>
          <w:t>Индивидуальными условиями</w:t>
        </w:r>
      </w:hyperlink>
      <w:r w:rsidRPr="00914042">
        <w:rPr>
          <w:rFonts w:ascii="Arial" w:eastAsia="Times New Roman" w:hAnsi="Arial" w:cs="Arial"/>
          <w:color w:val="737E8B"/>
          <w:sz w:val="23"/>
          <w:szCs w:val="23"/>
          <w:lang w:eastAsia="ru-RU"/>
        </w:rPr>
        <w:t> предоставления микрозайма в Личном Кабинете.</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В случае акцепта Заемщиком настоящей Оферты и принятия Заемщиком Индивидуальных условий потребительского микрозайма, Заемщик считается заключившим с Заимодавцем Договор о предоставлении потребительского микрозайма на условиях, предусмотренных настоящей Офертой и Индивидуальными условиями.</w:t>
      </w:r>
    </w:p>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1. Общие положения</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1.1. Заимодавец предоставляет Заемщику микрозайм в сумме, указанной Заемщиком, но не более максимальной суммы, установленной Заимодавцем. Заемщик обязуется вернуть Заимодавцу сумму займа и уплатить проценты за пользование займом из расчета 0.99% (ноль целых девяносто девять сотых процента) от суммы займа в день за каждый день пользования займом в сроки и в порядке, предусмотренные настоящим Договором. Конечная сумма к оплате отображается в Личном Кабинете Заемщика и учитывает все указанные проценты. Максимальный размер начисленных процентов за пользование займом не может превышать полуторакратный размер суммы займа.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1.2. Сумма займа по выбору Заемщика предоставляется Займодавцем путем перечисления денежных средств:</w:t>
      </w:r>
    </w:p>
    <w:p w:rsidR="00914042" w:rsidRPr="00914042" w:rsidRDefault="00914042" w:rsidP="00914042">
      <w:pPr>
        <w:numPr>
          <w:ilvl w:val="0"/>
          <w:numId w:val="1"/>
        </w:numPr>
        <w:spacing w:before="100" w:beforeAutospacing="1" w:after="100" w:afterAutospacing="1" w:line="240" w:lineRule="auto"/>
        <w:ind w:left="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на указанный Заемщиком расчетный банковский счет,</w:t>
      </w:r>
    </w:p>
    <w:p w:rsidR="00914042" w:rsidRPr="00914042" w:rsidRDefault="00914042" w:rsidP="00914042">
      <w:pPr>
        <w:numPr>
          <w:ilvl w:val="0"/>
          <w:numId w:val="1"/>
        </w:numPr>
        <w:spacing w:before="100" w:beforeAutospacing="1" w:after="100" w:afterAutospacing="1" w:line="240" w:lineRule="auto"/>
        <w:ind w:left="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на электронный кошелек платежной системы Visa Qiwi Wallet (оператор АО "Киви Банк"),</w:t>
      </w:r>
    </w:p>
    <w:p w:rsidR="00914042" w:rsidRPr="00914042" w:rsidRDefault="00914042" w:rsidP="00914042">
      <w:pPr>
        <w:numPr>
          <w:ilvl w:val="0"/>
          <w:numId w:val="1"/>
        </w:numPr>
        <w:spacing w:before="100" w:beforeAutospacing="1" w:after="100" w:afterAutospacing="1" w:line="240" w:lineRule="auto"/>
        <w:ind w:left="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на электронный кошелек платежной системы Яндекс.Деньги (оператор ООО НКО «Яндекс.Деньги»),</w:t>
      </w:r>
    </w:p>
    <w:p w:rsidR="00914042" w:rsidRPr="00914042" w:rsidRDefault="00914042" w:rsidP="00914042">
      <w:pPr>
        <w:numPr>
          <w:ilvl w:val="0"/>
          <w:numId w:val="1"/>
        </w:numPr>
        <w:spacing w:before="100" w:beforeAutospacing="1" w:after="100" w:afterAutospacing="1" w:line="240" w:lineRule="auto"/>
        <w:ind w:left="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переводом по указанному Заемщику номеру банковской карты систем Visa и MasterCard/Maestro,</w:t>
      </w:r>
    </w:p>
    <w:p w:rsidR="00914042" w:rsidRPr="00914042" w:rsidRDefault="00914042" w:rsidP="00914042">
      <w:pPr>
        <w:numPr>
          <w:ilvl w:val="0"/>
          <w:numId w:val="1"/>
        </w:numPr>
        <w:spacing w:before="100" w:beforeAutospacing="1" w:after="100" w:afterAutospacing="1" w:line="240" w:lineRule="auto"/>
        <w:ind w:left="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через платежную систему денежных переводов Контакт (оператор НКО "Рапида"),</w:t>
      </w:r>
    </w:p>
    <w:p w:rsidR="00914042" w:rsidRPr="00914042" w:rsidRDefault="00914042" w:rsidP="00914042">
      <w:pPr>
        <w:numPr>
          <w:ilvl w:val="0"/>
          <w:numId w:val="1"/>
        </w:numPr>
        <w:spacing w:before="100" w:beforeAutospacing="1" w:after="100" w:afterAutospacing="1" w:line="240" w:lineRule="auto"/>
        <w:ind w:left="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через платежную систему денежных переводов Золотая Корона (оператор ООО РНКО «Платежный Центр»).</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1.3. Займ предоставляется на срок от 7 (семи) до 21 (двадцати одного) календарных дней. Дата займа, дата возврата и сумма к возврату размещается Заимодавцем в Личном Кабинете Заемщика. Датой предоставления займа является дата списания денежных средств со счета Заимодавца, а датой, начиная с которой начисляются проценты, является следующий календарный день. В случае досрочного погашения займа в день его получения (дату предоставления займа), проценты начисляются за один день пользования займом.</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lastRenderedPageBreak/>
        <w:t>1.4. Сумма займа и процентов уплачивается единовременно и считается возвращенной в момент зачисления соответствующих денежных средств на банковский счет Заимодавца, либо поступлением денежных средств на лицевой счет Заимодавца в платежной системе.</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1.5. Заимодавец вправе предложить Заемщику, а Заемщик вправе принять предложение, перенести дату возврата займа по Договору, продлив срок действия Договора. Для продления займа, Заемщик оплачивает проценты за пользование займом, при этом общая сумма долга по Договору увеличивается на сумму процентов за пользование займом из расчета 0.99% (ноль целых девяносто девять сотых процента) от суммы займа в день за каждый день срока продления Договора.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1.6. В случае просрочки платежа, проценты из расчета 0.99% (ноль целых девяносто девять сотых процента) в день продолжают начисляться за каждый день пользования займом до момента полного погашения займа. Штраф или пеня не взимается. При погашении займа, денежные средства, полученные от Заемщика, будут распределены в следующей очередности: оплата процентов за пользование займом, оплата основного долга (тела займа).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1.7. Полная Стоимость Кредита (ПСК, Полная Стоимость Займа, Эффективная Годовая Процентная Ставка) составляет 361.350% годовых, в соответствии с таблицей </w:t>
      </w:r>
      <w:hyperlink r:id="rId6" w:history="1">
        <w:r w:rsidRPr="00914042">
          <w:rPr>
            <w:rFonts w:ascii="Arial" w:eastAsia="Times New Roman" w:hAnsi="Arial" w:cs="Arial"/>
            <w:color w:val="337AB7"/>
            <w:sz w:val="23"/>
            <w:szCs w:val="23"/>
            <w:lang w:eastAsia="ru-RU"/>
          </w:rPr>
          <w:t>Полной Стоимости Кредита</w:t>
        </w:r>
      </w:hyperlink>
      <w:r w:rsidRPr="00914042">
        <w:rPr>
          <w:rFonts w:ascii="Arial" w:eastAsia="Times New Roman" w:hAnsi="Arial" w:cs="Arial"/>
          <w:color w:val="737E8B"/>
          <w:sz w:val="23"/>
          <w:szCs w:val="23"/>
          <w:lang w:eastAsia="ru-RU"/>
        </w:rPr>
        <w:t>.</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1.8. В рамках рекламных кампаний, акций, и по усмотрению Заимодавца, Заимодавец имеет право предоставить Заемщику скидку на услуги, уменьшив размер начисляемых процентов на все или на любую из предоставляемых услуг в размере вплоть до полной стоимости предоставляемых услуг. Условия действия таких скидок оговаривается в описаниях соответствующих акций либо предоставляется Заемщику в индивидуальном порядке.</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1.9. Заимодавец вправе предложить Заемщику долгосрочный займ на срок от 90 до 360 дней с аннуитетными платежами каждые 15 дней. Для займов до 180 дней включительно ПСК составит 340.000% годовых, для займов от 180 до 360 дней ПСК составит 180.000% годовых, в соответствии с таблицей Полной Стоимости Кредита. В случае просрочки долгосрочного займа, Заимодавец начисляет проценты на тело просроченного платежа исходя из процентной ставки по договору (ПСК), дополнительные пени и штрафы не взимаются. Заемщик вправе погасить займ досрочно, в этом случае Заимодавец производит перерасчет суммы к уплате. Максимальный размер начисленных процентов за пользование займом не может превышать полуторакратный размер суммы займа.</w:t>
      </w:r>
    </w:p>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2. Порядок и условия заключения договора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2.1. Займодавец предоставляет заём только Заемщику, заключившему Договор путем присоединения к настоящей Оферте, содержащей Общие условия потребительского займа, и выразившим согласие с Индивидуальными условиями потребительского займа, выполнением совокупности следующих действий:</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2.1.1. Ввод Заемщиком в регистрационную форму, которую Заимодавец предоставляет на сайте </w:t>
      </w:r>
      <w:hyperlink r:id="rId7" w:history="1">
        <w:r w:rsidRPr="00914042">
          <w:rPr>
            <w:rFonts w:ascii="Arial" w:eastAsia="Times New Roman" w:hAnsi="Arial" w:cs="Arial"/>
            <w:color w:val="337AB7"/>
            <w:sz w:val="23"/>
            <w:szCs w:val="23"/>
            <w:lang w:eastAsia="ru-RU"/>
          </w:rPr>
          <w:t>https://ekapusta.com</w:t>
        </w:r>
      </w:hyperlink>
      <w:r w:rsidRPr="00914042">
        <w:rPr>
          <w:rFonts w:ascii="Arial" w:eastAsia="Times New Roman" w:hAnsi="Arial" w:cs="Arial"/>
          <w:color w:val="737E8B"/>
          <w:sz w:val="23"/>
          <w:szCs w:val="23"/>
          <w:lang w:eastAsia="ru-RU"/>
        </w:rPr>
        <w:t>, паспортных, анкетных и контактных данных Заемщика.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2.1.2. Подтверждение своего согласия в отношении прав Заимодавца на обработку персональных данных, указанных Заемщиком, для получения Займа, и запрос Заимодавцем кредитной истории Заемщика.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2.1.3. Согласие Заемщика с Индивидуальными условиями потребительского займа, представленными в табличной форме, в соответствии с требованиями Федерального закона №353 "О потребительском кредите (займе)".</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2.1.4. Ввод Заемщиком кода подтверждения, высланного на мобильный телефон Заемщика, о присоединении к настоящей Оферте и согласии с Индивидуальными условиями потребительского займа.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 xml:space="preserve">2.2. С момента акцепта Заёмщиком настоящей Оферты условия и положения настоящей Оферты, содержащей Общие условия потребительского займа, а также </w:t>
      </w:r>
      <w:r w:rsidRPr="00914042">
        <w:rPr>
          <w:rFonts w:ascii="Arial" w:eastAsia="Times New Roman" w:hAnsi="Arial" w:cs="Arial"/>
          <w:color w:val="737E8B"/>
          <w:sz w:val="23"/>
          <w:szCs w:val="23"/>
          <w:lang w:eastAsia="ru-RU"/>
        </w:rPr>
        <w:lastRenderedPageBreak/>
        <w:t>Индивидуальные условия потребительского займа, составляют Договор займа, заключенный между ООО МКК «Русинтерфинанс» (Займодавцем) и Заемщиком (далее именуемый «Договор»).</w:t>
      </w:r>
    </w:p>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3. Права и обязанности сторон</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 Права и обязанности Заёмщика: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3.1.1. Заёмщик вправе присоединиться к Договору путем совершения действий, установленных п. 2.1. настоящей Оферты в целях принятия условий настоящей Оферты и заключения Договора.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3.1.2. Заёмщик обязан своевременно и в полном объеме ознакомиться с условиями настоящей Оферты, а также с изменениями и дополнениями к Договору, вносимыми Займодавцем.</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3.1.3. Заёмщик подтверждает, что он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 не страдает заболеваниями, препятствующими осознавать суть заключаемого Договора и обстоятельств его заключения.</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3.1.4. Заёмщик подтверждает, что он лично не является, а также не состоит в близком родстве с иностранным публичным должностным лицом, должностным лицом публичных международных организаций, а также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Если Заемщик, являясь клиентом Займодавца, лично займет (заместит) указанные должности либо близкий родственник Заемщика займет (заместит) указанные должности, Заемщик обязуется незамедлительно сообщить об этом Займодавцу.</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3.1.5. Незамедлительно представлять Займодавцу достоверную и точную информацию об изменении своего имени, фамилии, адреса своего места жительства, паспортных данных и номера сотового телефона.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3.1.6. Заёмщик предоставляет Займодавцу согласие на обработку своих персональных данных, включая но не ограничиваясь их сбором, хранением, обновлением, уточнением, использованием и распространением, запросом и формированием кредитной истории. В случае предоставления персональных данных третьих лиц, Заемщик заявляет и гарантирует, что им получено согласие этих лиц на передачу их персональных данных Заимодавцу и обработку этих персональных данных Заимодавцу. Согласие действует в течение сроков хранения документов, предусмотренных законодательством Российской Федерации плюс 10 (десять) лет. Согласие может быть отозвано Заемщиком путем подачи Заимодавцу соответствующего письменного заявления не менее чем за 3 (три) месяца до момента отзыва согласия. Заемщик признает и подтверждает, что в случае отзыва им согласия Заимодавец вправе продолжать обрабатывать персональные данные Заемщика и персональные данные третьих лиц им предоставленных в целях исполнения заключенного со Заемщиком договора, соглашения, а также в целях исполнения Заимодавцем требований законодательства. Заемщик дает свое безоговорочное согласие, что в случае нарушения Заемщиком условий заключенных между Заемщиком и Заимодавцем договоров и соглашений, Заимодавец вправе передавать все предоставленные Заемщиком персональные данные и персональные данные третьих лиц в коллекторские агентства и иным третьим лицам в целях взыскания просроченной задолженности, а также в целях исполнения законодательства.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lastRenderedPageBreak/>
        <w:t>3.2. Права и обязанности Займодавца: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3.2.1. С момента заключения Договора на условиях настоящей Оферты Займодавец принимает на себя обязательства по предоставлению Заёмщику Займа в рамках Договора, за исключением случаев отказа в выдаче займа.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3.2.2. Заимодавец обязан заранее публиковать на сайте </w:t>
      </w:r>
      <w:hyperlink r:id="rId8" w:history="1">
        <w:r w:rsidRPr="00914042">
          <w:rPr>
            <w:rFonts w:ascii="Arial" w:eastAsia="Times New Roman" w:hAnsi="Arial" w:cs="Arial"/>
            <w:color w:val="337AB7"/>
            <w:sz w:val="23"/>
            <w:szCs w:val="23"/>
            <w:lang w:eastAsia="ru-RU"/>
          </w:rPr>
          <w:t>https://ekapusta.com</w:t>
        </w:r>
      </w:hyperlink>
      <w:r w:rsidRPr="00914042">
        <w:rPr>
          <w:rFonts w:ascii="Arial" w:eastAsia="Times New Roman" w:hAnsi="Arial" w:cs="Arial"/>
          <w:color w:val="737E8B"/>
          <w:sz w:val="23"/>
          <w:szCs w:val="23"/>
          <w:lang w:eastAsia="ru-RU"/>
        </w:rPr>
        <w:t> информацию об изменении порядка предоставления услуг или реквизитов Заимодавца.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3.2.3. Обеспечивать точную, в соответствии с действующим законодательством Российской Федерации обработку и защиту персональных данных Заемщика.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3.2.4. Заимодавец вправе использовать персональные данные Заемщика для оценки его платежеспособности. Если Заимодавец имеет основания полагать, что Заемщик не сможет своевременно выполнить свои обязательства согласно Договору, заимодавец вправе отказать Заемщику полностью или частично в предоставлении Займа.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3.2.5. В случае неисполнения Заёмщиком обязательства по погашению суммы займа и процентов за пользование суммой займа Займодавец вправе передать право требования к Заёмщику по Договору, заключенному на условиях настоящей Оферты, третьему лицу, в том числе коллекторскому агентству, без получения дополнительного согласия Заёмщика.</w:t>
      </w:r>
    </w:p>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4. Порядок заключения, изменения и расторжения договора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4.1. Совершение Заёмщиком действий, предусмотренных п. 2.1. настоящей Оферты, и включая согласие с Индивидуальными условиями, считается полным и безоговорочным принятием Заёмщиком всех без исключения условий настоящей Оферты и Индивидуальных условий и заключением между Заёмщиком и Займодавцем Договора займа.</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4.2. В соответствии с п.3 статьи 434 и п.3 статьи 438 Гражданского Кодекса Российской Федерации, настоящий Договор считается заключенным в письменной форме и имеет полную юридическую силу, аналогично гражданского-правовому договору, заключенному на бумажном носителе и подписанному сторонами надлежащим образом.</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4.3. Договор действует до момента исполнения Сторонами своих обязательств по Договору в полном объеме, а в части обработки персональных данных Заемщика, указанных в п.3.1.5 настоящей Оферты, - до сроков, указанных в данном пункте.</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4.4. Заёмщик соглашается с тем, что Займодавец вправе в одностороннем порядке вносить изменения в Договор путем публикации на сайте Займодавца - </w:t>
      </w:r>
      <w:hyperlink r:id="rId9" w:history="1">
        <w:r w:rsidRPr="00914042">
          <w:rPr>
            <w:rFonts w:ascii="Arial" w:eastAsia="Times New Roman" w:hAnsi="Arial" w:cs="Arial"/>
            <w:color w:val="337AB7"/>
            <w:sz w:val="23"/>
            <w:szCs w:val="23"/>
            <w:lang w:eastAsia="ru-RU"/>
          </w:rPr>
          <w:t>https://ekapusta.com</w:t>
        </w:r>
      </w:hyperlink>
      <w:r w:rsidRPr="00914042">
        <w:rPr>
          <w:rFonts w:ascii="Arial" w:eastAsia="Times New Roman" w:hAnsi="Arial" w:cs="Arial"/>
          <w:color w:val="737E8B"/>
          <w:sz w:val="23"/>
          <w:szCs w:val="23"/>
          <w:lang w:eastAsia="ru-RU"/>
        </w:rPr>
        <w:t> текста настоящей Оферты, содержащего такие изменения (актуализации настоящей Оферты). Изменения вступают в силу с момента опубликования, если иной срок вступления изменений в силу не определен дополнительно при публикации актуального текста настоящей Оферты. При этом договоры займа, заключенные Займодавцем до момента внесения изменений (дополнений) в текст настоящей Оферты, сохраняют свои условия неизменными до окончательного исполнения Сторонами своих обязательств по Договору в полном объеме.</w:t>
      </w:r>
    </w:p>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5. Разрешение споров</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14042" w:rsidRPr="00914042" w:rsidRDefault="00914042" w:rsidP="00914042">
      <w:pPr>
        <w:spacing w:line="240" w:lineRule="auto"/>
        <w:ind w:firstLine="0"/>
        <w:jc w:val="left"/>
        <w:rPr>
          <w:rFonts w:ascii="Arial" w:eastAsia="Times New Roman" w:hAnsi="Arial" w:cs="Arial"/>
          <w:color w:val="737E8B"/>
          <w:sz w:val="23"/>
          <w:szCs w:val="23"/>
          <w:lang w:eastAsia="ru-RU"/>
        </w:rPr>
      </w:pPr>
      <w:r w:rsidRPr="00914042">
        <w:rPr>
          <w:rFonts w:ascii="Arial" w:eastAsia="Times New Roman" w:hAnsi="Arial" w:cs="Arial"/>
          <w:color w:val="737E8B"/>
          <w:sz w:val="23"/>
          <w:szCs w:val="23"/>
          <w:lang w:eastAsia="ru-RU"/>
        </w:rPr>
        <w:t>5.2. Споры, не урегулированные путем переговоров, передаются на рассмотрение суда Российской Федерации.</w:t>
      </w:r>
    </w:p>
    <w:p w:rsidR="00914042" w:rsidRPr="00914042" w:rsidRDefault="00914042" w:rsidP="00914042">
      <w:pPr>
        <w:spacing w:line="240" w:lineRule="auto"/>
        <w:ind w:firstLine="0"/>
        <w:jc w:val="left"/>
        <w:outlineLvl w:val="2"/>
        <w:rPr>
          <w:rFonts w:ascii="inherit" w:eastAsia="Times New Roman" w:hAnsi="inherit" w:cs="Arial"/>
          <w:color w:val="000000"/>
          <w:sz w:val="30"/>
          <w:szCs w:val="30"/>
          <w:lang w:eastAsia="ru-RU"/>
        </w:rPr>
      </w:pPr>
      <w:r w:rsidRPr="00914042">
        <w:rPr>
          <w:rFonts w:ascii="inherit" w:eastAsia="Times New Roman" w:hAnsi="inherit" w:cs="Arial"/>
          <w:color w:val="000000"/>
          <w:sz w:val="30"/>
          <w:szCs w:val="30"/>
          <w:lang w:eastAsia="ru-RU"/>
        </w:rPr>
        <w:t>6. Адрес и банковские реквизиты</w:t>
      </w:r>
    </w:p>
    <w:tbl>
      <w:tblPr>
        <w:tblW w:w="13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747"/>
        <w:gridCol w:w="6273"/>
      </w:tblGrid>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Компания:</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ООО МКК «Русинтерфинанс»</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lastRenderedPageBreak/>
              <w:t>Юридический адрес:</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630055, г. Новосибирск, ул. Гнесиных 10/1</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Лицензия на микрофинансовую деятельность:</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№2120754001243 от 22.03.2012г.</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ОГРН: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1125476023298</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ИНН:</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5408292849</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КПП:</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540801001</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ОКПО:</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38767158</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Наименование банка: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АО "АЛЬФА-БАНК" г. Новосибирск</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БИК:</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045004774</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Расчетный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40701810623130000002</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Корреспондентский счет:</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30101810600000000774</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Телефон для связи: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+7 (495) 215 55 67</w:t>
            </w:r>
          </w:p>
        </w:tc>
      </w:tr>
      <w:tr w:rsidR="00914042" w:rsidRPr="00914042" w:rsidTr="00914042">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Электронная почта: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14042" w:rsidRPr="00914042" w:rsidRDefault="00914042" w:rsidP="00914042">
            <w:pPr>
              <w:spacing w:after="300" w:line="240" w:lineRule="auto"/>
              <w:ind w:firstLine="0"/>
              <w:jc w:val="left"/>
              <w:rPr>
                <w:rFonts w:eastAsia="Times New Roman" w:cs="Times New Roman"/>
                <w:sz w:val="24"/>
                <w:szCs w:val="24"/>
                <w:lang w:eastAsia="ru-RU"/>
              </w:rPr>
            </w:pPr>
            <w:r w:rsidRPr="00914042">
              <w:rPr>
                <w:rFonts w:eastAsia="Times New Roman" w:cs="Times New Roman"/>
                <w:sz w:val="24"/>
                <w:szCs w:val="24"/>
                <w:lang w:eastAsia="ru-RU"/>
              </w:rPr>
              <w:t>support@ekapusta.com</w:t>
            </w:r>
          </w:p>
        </w:tc>
      </w:tr>
    </w:tbl>
    <w:p w:rsidR="006E2D67" w:rsidRDefault="006E2D67">
      <w:bookmarkStart w:id="0" w:name="_GoBack"/>
      <w:bookmarkEnd w:id="0"/>
    </w:p>
    <w:sectPr w:rsidR="006E2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66B65"/>
    <w:multiLevelType w:val="multilevel"/>
    <w:tmpl w:val="854C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42"/>
    <w:rsid w:val="006E2D67"/>
    <w:rsid w:val="008E4169"/>
    <w:rsid w:val="00914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766F-810B-4171-9BC9-AA6FD982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169"/>
    <w:pPr>
      <w:spacing w:after="0" w:line="360" w:lineRule="auto"/>
      <w:ind w:firstLine="709"/>
      <w:jc w:val="both"/>
    </w:pPr>
    <w:rPr>
      <w:rFonts w:ascii="Times New Roman" w:hAnsi="Times New Roman"/>
      <w:sz w:val="28"/>
    </w:rPr>
  </w:style>
  <w:style w:type="paragraph" w:styleId="3">
    <w:name w:val="heading 3"/>
    <w:basedOn w:val="a"/>
    <w:link w:val="30"/>
    <w:uiPriority w:val="9"/>
    <w:qFormat/>
    <w:rsid w:val="00914042"/>
    <w:pPr>
      <w:spacing w:before="100" w:beforeAutospacing="1" w:after="100" w:afterAutospacing="1" w:line="240" w:lineRule="auto"/>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40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14042"/>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Hyperlink"/>
    <w:basedOn w:val="a0"/>
    <w:uiPriority w:val="99"/>
    <w:semiHidden/>
    <w:unhideWhenUsed/>
    <w:rsid w:val="00914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32580">
      <w:bodyDiv w:val="1"/>
      <w:marLeft w:val="0"/>
      <w:marRight w:val="0"/>
      <w:marTop w:val="0"/>
      <w:marBottom w:val="0"/>
      <w:divBdr>
        <w:top w:val="none" w:sz="0" w:space="0" w:color="auto"/>
        <w:left w:val="none" w:sz="0" w:space="0" w:color="auto"/>
        <w:bottom w:val="none" w:sz="0" w:space="0" w:color="auto"/>
        <w:right w:val="none" w:sz="0" w:space="0" w:color="auto"/>
      </w:divBdr>
      <w:divsChild>
        <w:div w:id="821194154">
          <w:marLeft w:val="0"/>
          <w:marRight w:val="0"/>
          <w:marTop w:val="150"/>
          <w:marBottom w:val="150"/>
          <w:divBdr>
            <w:top w:val="none" w:sz="0" w:space="0" w:color="auto"/>
            <w:left w:val="none" w:sz="0" w:space="0" w:color="auto"/>
            <w:bottom w:val="none" w:sz="0" w:space="0" w:color="auto"/>
            <w:right w:val="none" w:sz="0" w:space="0" w:color="auto"/>
          </w:divBdr>
        </w:div>
        <w:div w:id="1227491691">
          <w:marLeft w:val="0"/>
          <w:marRight w:val="0"/>
          <w:marTop w:val="0"/>
          <w:marBottom w:val="300"/>
          <w:divBdr>
            <w:top w:val="none" w:sz="0" w:space="0" w:color="auto"/>
            <w:left w:val="none" w:sz="0" w:space="0" w:color="auto"/>
            <w:bottom w:val="none" w:sz="0" w:space="0" w:color="auto"/>
            <w:right w:val="none" w:sz="0" w:space="0" w:color="auto"/>
          </w:divBdr>
        </w:div>
        <w:div w:id="1592010997">
          <w:marLeft w:val="0"/>
          <w:marRight w:val="0"/>
          <w:marTop w:val="150"/>
          <w:marBottom w:val="150"/>
          <w:divBdr>
            <w:top w:val="none" w:sz="0" w:space="0" w:color="auto"/>
            <w:left w:val="none" w:sz="0" w:space="0" w:color="auto"/>
            <w:bottom w:val="none" w:sz="0" w:space="0" w:color="auto"/>
            <w:right w:val="none" w:sz="0" w:space="0" w:color="auto"/>
          </w:divBdr>
        </w:div>
        <w:div w:id="252519329">
          <w:marLeft w:val="0"/>
          <w:marRight w:val="0"/>
          <w:marTop w:val="0"/>
          <w:marBottom w:val="300"/>
          <w:divBdr>
            <w:top w:val="none" w:sz="0" w:space="0" w:color="auto"/>
            <w:left w:val="none" w:sz="0" w:space="0" w:color="auto"/>
            <w:bottom w:val="none" w:sz="0" w:space="0" w:color="auto"/>
            <w:right w:val="none" w:sz="0" w:space="0" w:color="auto"/>
          </w:divBdr>
        </w:div>
        <w:div w:id="1480727800">
          <w:marLeft w:val="0"/>
          <w:marRight w:val="0"/>
          <w:marTop w:val="150"/>
          <w:marBottom w:val="150"/>
          <w:divBdr>
            <w:top w:val="none" w:sz="0" w:space="0" w:color="auto"/>
            <w:left w:val="none" w:sz="0" w:space="0" w:color="auto"/>
            <w:bottom w:val="none" w:sz="0" w:space="0" w:color="auto"/>
            <w:right w:val="none" w:sz="0" w:space="0" w:color="auto"/>
          </w:divBdr>
        </w:div>
        <w:div w:id="1433164776">
          <w:marLeft w:val="0"/>
          <w:marRight w:val="0"/>
          <w:marTop w:val="0"/>
          <w:marBottom w:val="300"/>
          <w:divBdr>
            <w:top w:val="none" w:sz="0" w:space="0" w:color="auto"/>
            <w:left w:val="none" w:sz="0" w:space="0" w:color="auto"/>
            <w:bottom w:val="none" w:sz="0" w:space="0" w:color="auto"/>
            <w:right w:val="none" w:sz="0" w:space="0" w:color="auto"/>
          </w:divBdr>
        </w:div>
        <w:div w:id="2133590483">
          <w:marLeft w:val="0"/>
          <w:marRight w:val="0"/>
          <w:marTop w:val="150"/>
          <w:marBottom w:val="150"/>
          <w:divBdr>
            <w:top w:val="none" w:sz="0" w:space="0" w:color="auto"/>
            <w:left w:val="none" w:sz="0" w:space="0" w:color="auto"/>
            <w:bottom w:val="none" w:sz="0" w:space="0" w:color="auto"/>
            <w:right w:val="none" w:sz="0" w:space="0" w:color="auto"/>
          </w:divBdr>
        </w:div>
        <w:div w:id="2046976002">
          <w:marLeft w:val="0"/>
          <w:marRight w:val="0"/>
          <w:marTop w:val="0"/>
          <w:marBottom w:val="300"/>
          <w:divBdr>
            <w:top w:val="none" w:sz="0" w:space="0" w:color="auto"/>
            <w:left w:val="none" w:sz="0" w:space="0" w:color="auto"/>
            <w:bottom w:val="none" w:sz="0" w:space="0" w:color="auto"/>
            <w:right w:val="none" w:sz="0" w:space="0" w:color="auto"/>
          </w:divBdr>
        </w:div>
        <w:div w:id="1239245196">
          <w:marLeft w:val="0"/>
          <w:marRight w:val="0"/>
          <w:marTop w:val="150"/>
          <w:marBottom w:val="150"/>
          <w:divBdr>
            <w:top w:val="none" w:sz="0" w:space="0" w:color="auto"/>
            <w:left w:val="none" w:sz="0" w:space="0" w:color="auto"/>
            <w:bottom w:val="none" w:sz="0" w:space="0" w:color="auto"/>
            <w:right w:val="none" w:sz="0" w:space="0" w:color="auto"/>
          </w:divBdr>
        </w:div>
        <w:div w:id="1775247065">
          <w:marLeft w:val="0"/>
          <w:marRight w:val="0"/>
          <w:marTop w:val="0"/>
          <w:marBottom w:val="300"/>
          <w:divBdr>
            <w:top w:val="none" w:sz="0" w:space="0" w:color="auto"/>
            <w:left w:val="none" w:sz="0" w:space="0" w:color="auto"/>
            <w:bottom w:val="none" w:sz="0" w:space="0" w:color="auto"/>
            <w:right w:val="none" w:sz="0" w:space="0" w:color="auto"/>
          </w:divBdr>
        </w:div>
        <w:div w:id="2115665274">
          <w:marLeft w:val="0"/>
          <w:marRight w:val="0"/>
          <w:marTop w:val="150"/>
          <w:marBottom w:val="150"/>
          <w:divBdr>
            <w:top w:val="none" w:sz="0" w:space="0" w:color="auto"/>
            <w:left w:val="none" w:sz="0" w:space="0" w:color="auto"/>
            <w:bottom w:val="none" w:sz="0" w:space="0" w:color="auto"/>
            <w:right w:val="none" w:sz="0" w:space="0" w:color="auto"/>
          </w:divBdr>
        </w:div>
        <w:div w:id="1327518321">
          <w:marLeft w:val="0"/>
          <w:marRight w:val="0"/>
          <w:marTop w:val="0"/>
          <w:marBottom w:val="300"/>
          <w:divBdr>
            <w:top w:val="none" w:sz="0" w:space="0" w:color="auto"/>
            <w:left w:val="none" w:sz="0" w:space="0" w:color="auto"/>
            <w:bottom w:val="none" w:sz="0" w:space="0" w:color="auto"/>
            <w:right w:val="none" w:sz="0" w:space="0" w:color="auto"/>
          </w:divBdr>
        </w:div>
        <w:div w:id="1238858517">
          <w:marLeft w:val="0"/>
          <w:marRight w:val="0"/>
          <w:marTop w:val="150"/>
          <w:marBottom w:val="150"/>
          <w:divBdr>
            <w:top w:val="none" w:sz="0" w:space="0" w:color="auto"/>
            <w:left w:val="none" w:sz="0" w:space="0" w:color="auto"/>
            <w:bottom w:val="none" w:sz="0" w:space="0" w:color="auto"/>
            <w:right w:val="none" w:sz="0" w:space="0" w:color="auto"/>
          </w:divBdr>
        </w:div>
        <w:div w:id="80192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kapusta.com/" TargetMode="External"/><Relationship Id="rId3" Type="http://schemas.openxmlformats.org/officeDocument/2006/relationships/settings" Target="settings.xml"/><Relationship Id="rId7" Type="http://schemas.openxmlformats.org/officeDocument/2006/relationships/hyperlink" Target="https://ekapus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kapusta.com/terms" TargetMode="External"/><Relationship Id="rId11" Type="http://schemas.openxmlformats.org/officeDocument/2006/relationships/theme" Target="theme/theme1.xml"/><Relationship Id="rId5" Type="http://schemas.openxmlformats.org/officeDocument/2006/relationships/hyperlink" Target="https://ekapusta.com/loan-pdl-ter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kapust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2082</Words>
  <Characters>11873</Characters>
  <Application>Microsoft Office Word</Application>
  <DocSecurity>0</DocSecurity>
  <Lines>98</Lines>
  <Paragraphs>27</Paragraphs>
  <ScaleCrop>false</ScaleCrop>
  <Company>SPecialiST RePack</Company>
  <LinksUpToDate>false</LinksUpToDate>
  <CharactersWithSpaces>13928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Inetsys</dc:creator>
  <cp:keywords/>
  <dc:description/>
  <cp:lastModifiedBy>Inetsys</cp:lastModifiedBy>
  <cp:revision>1</cp:revision>
  <dcterms:created xsi:type="dcterms:W3CDTF">2020-10-15T05:52:00Z</dcterms:created>
  <dcterms:modified xsi:type="dcterms:W3CDTF">2020-10-15T05:52:00Z</dcterms:modified>
</cp:coreProperties>
</file>